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bidi w:val="0"/>
        <w:jc w:val="center"/>
        <w:rPr/>
      </w:pPr>
      <w:r>
        <w:rPr>
          <w:b/>
          <w:bCs/>
          <w:sz w:val="28"/>
          <w:szCs w:val="28"/>
        </w:rPr>
        <w:t>РУКОВОДСТВО ПО СОБЛЮДЕНИЮ ОБЯЗАТЕЛЬНЫХ ТРЕБОВАНИЙ, ТРЕБОВАНИЙ, УСТАНОВЛЕННЫХ МУНИЦИПАЛЬНЫМИ ПРАВОВЫМИ АКТАМИ В СФЕРЕ МУНИЦИПАЛЬНОГО ЖИЛИЩНОГО КОНТРОЛЯ НА ТЕРРИТОРИИ МУНИЦИПАЛЬНОГО ОБРАЗОВАНИЯ  «ПАЛКИНСКИЙ РАЙОН »</w:t>
      </w:r>
    </w:p>
    <w:p>
      <w:pPr>
        <w:pStyle w:val="Default"/>
        <w:bidi w:val="0"/>
        <w:jc w:val="center"/>
        <w:rPr/>
      </w:pPr>
      <w:r>
        <w:rPr/>
      </w:r>
    </w:p>
    <w:p>
      <w:pPr>
        <w:pStyle w:val="Default"/>
        <w:bidi w:val="0"/>
        <w:ind w:left="0" w:right="0" w:firstLine="709"/>
        <w:jc w:val="both"/>
        <w:rPr/>
      </w:pP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Руководство по соблюдению обязательных требований подготовлено в соответствии с пунктом 2 части 2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Федерального закона № 294-ФЗ). </w:t>
      </w:r>
    </w:p>
    <w:p>
      <w:pPr>
        <w:pStyle w:val="Default"/>
        <w:bidi w:val="0"/>
        <w:ind w:left="0" w:right="0" w:firstLine="709"/>
        <w:jc w:val="both"/>
        <w:rPr/>
      </w:pPr>
      <w:r>
        <w:rPr>
          <w:i w:val="false"/>
          <w:iCs w:val="false"/>
          <w:sz w:val="28"/>
          <w:szCs w:val="28"/>
        </w:rPr>
        <w:t>Администрация Палкинского района является уполномоченным органом, осуществляющим муниципальный жилищный контроль, организацию и проведение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Псковской области в области жилищных отношений, а также муниципальными правовыми актами.</w:t>
      </w:r>
    </w:p>
    <w:p>
      <w:pPr>
        <w:pStyle w:val="Normal"/>
        <w:bidi w:val="0"/>
        <w:ind w:left="0" w:right="0" w:firstLine="709"/>
        <w:jc w:val="both"/>
        <w:rPr/>
      </w:pPr>
      <w:r>
        <w:rPr>
          <w:i w:val="false"/>
          <w:iCs w:val="false"/>
          <w:sz w:val="28"/>
          <w:szCs w:val="28"/>
        </w:rPr>
        <w:t>Положения о порядке осуществления муниципального жилищного надзора закреплены в статье 20 Жилищного кодекса Российской Федерации (далее -ЖК РФ).</w:t>
      </w:r>
    </w:p>
    <w:p>
      <w:pPr>
        <w:pStyle w:val="Default"/>
        <w:bidi w:val="0"/>
        <w:ind w:left="0" w:right="0" w:firstLine="709"/>
        <w:jc w:val="both"/>
        <w:rPr/>
      </w:pP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>
      <w:pPr>
        <w:pStyle w:val="Default"/>
        <w:bidi w:val="0"/>
        <w:ind w:left="0" w:right="0" w:firstLine="709"/>
        <w:jc w:val="both"/>
        <w:rPr/>
      </w:pPr>
      <w:r>
        <w:rPr>
          <w:i w:val="false"/>
          <w:iCs w:val="false"/>
          <w:sz w:val="28"/>
          <w:szCs w:val="28"/>
        </w:rPr>
        <w:t xml:space="preserve">Предметом муниципального жилищного контроля на территории муниципального образования «Палкинский район» является соблюдение юридическими лицами, индивидуальными предпринимателями и гражданами обязательных требований, установленных муниципальными правовыми актами, в отношении муниципального жилищного фонда, а так же организация и проведение мероприятий по профилактике нарушений указанных требований. 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</w:rPr>
        <w:t>Основными задачами муниципального жилищного контроля являются обеспечение защиты прав и законных интересов граждан ,предупреждение, выявление и пресечение нарушений обязательных требований юридическими лицами, индивидуальными предпринимателями и гражданами.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Муниципальный жилищный контроль включает: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- Контроль за техническим состоянием и использованием муниципального жилищного фонда, общего имущества собственников помещений в многоквартирном доме, в составе которого находится муниципальный жилищный фонд, и придомовых территорий,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- Контроль за соблюдением правил пользования муниципальным жилым помещением нанимателем и членами его семьи, включая контроль за санитарно-техническим состоянием жилых помещений, внутриквартирным газовым оборудованием, использованием жилого помещения по целевому назначению;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- Контроль за соблюдением правил предоставления коммунальных услуг в многоквартирные дома, в составе которых находится муниципальный жилищный фонд.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- Контроль за наличием в жилых домах приборов регулирования, контроля и учета энерго - и водоресурсов и за рациональным использованием в жилищном фонде, общем имуществе собственников помещений в многоквартирном доме топливно-энергетических ресурсов и воды.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- Контроль за соблюдением процедуры перепланировки и перевода жилых помещений, а так же контроль за соблюдением муниципальных правовых актов о переводе и перепланировке жилых помещений.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Плановые проверки каждого объекта проводятся не чаще одного раза в три года в отношении юридических лиц и индивидуальных предпринимателей.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  <w:br/>
        <w:t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</w:p>
    <w:p>
      <w:pPr>
        <w:pStyle w:val="Normal"/>
        <w:bidi w:val="0"/>
        <w:spacing w:lineRule="atLeast" w:line="100"/>
        <w:ind w:left="0" w:right="0" w:hanging="0"/>
        <w:jc w:val="left"/>
        <w:rPr/>
      </w:pPr>
      <w:r>
        <w:rPr>
          <w:i w:val="false"/>
          <w:iCs w:val="false"/>
          <w:sz w:val="28"/>
          <w:szCs w:val="28"/>
        </w:rPr>
        <w:t xml:space="preserve">   </w:t>
      </w:r>
      <w:r>
        <w:rPr>
          <w:i w:val="false"/>
          <w:iCs w:val="false"/>
          <w:sz w:val="28"/>
          <w:szCs w:val="28"/>
        </w:rPr>
        <w:t>1.1)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  <w:br/>
        <w:t>2) окончания проведения последней плановой проверки юридического лица, индивидуального предпринимателя.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Внеплановые проверки проводятся с учетом требований действующего законодательства: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 xml:space="preserve">в) </w:t>
      </w:r>
      <w:r>
        <w:rPr>
          <w:rStyle w:val="Blk"/>
          <w:i w:val="false"/>
          <w:iCs w:val="false"/>
          <w:sz w:val="28"/>
          <w:szCs w:val="28"/>
        </w:rPr>
        <w:t>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</w:t>
      </w:r>
      <w:r>
        <w:rPr>
          <w:i w:val="false"/>
          <w:iCs w:val="false"/>
          <w:sz w:val="28"/>
          <w:szCs w:val="28"/>
        </w:rPr>
        <w:t>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i w:val="false"/>
          <w:iCs w:val="false"/>
          <w:sz w:val="28"/>
          <w:szCs w:val="28"/>
        </w:rPr>
        <w:t>Основанием для проведения внеплановой проверки наряду с основаниями, указанными выше, является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требований к порядку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ч.1 ст.164 Жилищного кодекса РФ лицами договоров оказания услуг по содержанию и (или) выполнению работ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капитального ремонта общего имущества в данном доме, о фактах нарушения управляющей организацией обязательств, предусмотренных ч.2 ст.162 Жилищного кодекса РФ,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нарушений наймодателями 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sz w:val="28"/>
          <w:szCs w:val="28"/>
        </w:rPr>
        <w:t>Основанием для проведения внеплановых проверок в отношении граждан являются: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sz w:val="28"/>
          <w:szCs w:val="28"/>
        </w:rPr>
        <w:t>1) поступление в Администрацию Палкинского района обращений и заявлений от граждан и организаций о нарушениях жилищного законодательства;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sz w:val="28"/>
          <w:szCs w:val="28"/>
        </w:rPr>
        <w:t xml:space="preserve">2)причинение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актами; 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sz w:val="28"/>
          <w:szCs w:val="28"/>
        </w:rPr>
        <w:t>3) выявление фактов нарушений жилищного законодательства специалистами Администрации Палкинского района.</w:t>
      </w:r>
    </w:p>
    <w:p>
      <w:pPr>
        <w:pStyle w:val="Normal"/>
        <w:bidi w:val="0"/>
        <w:spacing w:lineRule="atLeast" w:line="100"/>
        <w:ind w:left="0" w:right="0" w:firstLine="709"/>
        <w:rPr/>
      </w:pPr>
      <w:r>
        <w:rPr>
          <w:sz w:val="28"/>
          <w:szCs w:val="28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необоснованно препятствующие проведению проверок, уклоняющиеся от проведения проверок и (или) не исполняющие в установленный срок предписаний об устранении выявленных нарушений законодательства, требований, установленных муниципальными правовыми актами, несут ответственность в соответствии с действующим законодательством Российской Федерации.</w:t>
      </w:r>
    </w:p>
    <w:p>
      <w:pPr>
        <w:pStyle w:val="Default"/>
        <w:bidi w:val="0"/>
        <w:ind w:left="0" w:right="0" w:firstLine="709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00000A"/>
      <w:kern w:val="2"/>
      <w:sz w:val="24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lk">
    <w:name w:val="blk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100" w:before="0" w:after="0"/>
    </w:pPr>
    <w:rPr>
      <w:rFonts w:ascii="Times New Roman" w:hAnsi="Times New Roman" w:eastAsia="SimSun" w:cs="Times New Roman"/>
      <w:color w:val="000000"/>
      <w:kern w:val="2"/>
      <w:sz w:val="24"/>
      <w:szCs w:val="24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LibreOffice/7.2.5.2$Windows_X86_64 LibreOffice_project/499f9727c189e6ef3471021d6132d4c694f357e5</Application>
  <AppVersion>15.0000</AppVersion>
  <Pages>2</Pages>
  <Words>1033</Words>
  <Characters>8062</Characters>
  <CharactersWithSpaces>9081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2020-10-01T13:07:00Z</dcterms:created>
  <dc:creator>1</dc:creator>
  <dc:description/>
  <dc:language>ru-RU</dc:language>
  <cp:lastModifiedBy>1</cp:lastModifiedBy>
  <cp:lastPrinted>2021-02-15T16:36:00Z</cp:lastPrinted>
  <dcterms:modified xsi:type="dcterms:W3CDTF">2020-10-01T13:26:00Z</dcterms:modified>
  <cp:revision>3</cp:revision>
  <dc:subject/>
  <dc:title/>
</cp:coreProperties>
</file>