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РУКОВОДСТВО ПО СОБЛЮДЕНИЮ ОБЯЗАТЕЛЬНЫХ ТРЕБОВАНИЙ ПРИ ИСПОЛЬЗОВАНИИ ЗЕМЕЛЬНЫХ УЧАСТКОВ ГРАЖДАНАМИ, ИНДИВИДУАЛЬНЫМИ ПРЕДПРИНИМАТЕЛЯМИ, ЮРИДИЧЕСКИМИ ЛИЦАМИ, В ТОМ ЧИСЛЕ ОТНОСЯЩИМИСЯ К СУБЪЕКТАМ МАЛОГО И СРЕДНЕГО ПРЕДПРИНИМАТЕЛЬСТВА, КОТОРЫЕ ЯВЛЯЮТСЯ ПРЕДМЕТОМ МУНИЦИПАЛЬНОГО ЗЕМЕЛЬНОГО КОНТРОЛЯ НА ТЕРРИТОРИИ МУНИЦИПАЛЬНОГО ОБРАЗОВАНИЯ «ПАЛКИНСКИЙ РАЙОН»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Настоящее руководство не устанавливает обязательных требований, носит рекомендательный характер и не является нормативным правовым актом.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осуществление муниципального земельного контроля регулируются Федеральным </w:t>
      </w:r>
      <w:hyperlink r:id="rId2">
        <w:r>
          <w:rPr>
            <w:rStyle w:val="Hyperlink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нормативными правовыми актами Российской Федерации в сфере муниципального земельного контроля, осуществляемого Администрацией Палкинского района,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Земельный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кодекс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Гражданский </w:t>
      </w:r>
      <w:hyperlink r:id="rId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кодекс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Градостроительный </w:t>
      </w:r>
      <w:hyperlink r:id="rId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кодекс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исполнения муниципальной функции по осуществлению муниципального жилищного контроля на территории муниципального образования «Палкинский район» определен Решением Собрания депутатов Палкинского района от 26.11.2021года № 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«Об утверждении Положения о муниципальном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земельном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контроле на территории муниципального образования «Палкинский район». 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Муниципальный земельный контроль осуществляется администрацией Палкинского района, </w:t>
      </w:r>
      <w:r>
        <w:rPr>
          <w:rFonts w:cs="Times New Roman" w:ascii="Times New Roman" w:hAnsi="Times New Roman"/>
          <w:sz w:val="28"/>
          <w:szCs w:val="28"/>
        </w:rPr>
        <w:t>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ConsPlus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</w:rPr>
        <w:t>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«Палкинский район».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42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своевременно производить платежи за землю;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 допускать самовольного занятия земельных участков;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выполнять иные требования, предусмотренные Земельным кодексом Российской Федерации, федеральными законами.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7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частью 1 статьи 25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hyperlink r:id="rId8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13 июля 2015 г. N 218-ФЗ "О государственной регистрации недвижимости" (далее - Федеральный закон N 218-ФЗ).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Права на земельные участки удостоверяются документами в порядке, установленном Федеральным </w:t>
      </w:r>
      <w:hyperlink r:id="rId9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N 218-ФЗ.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Права на земельные участки в соответствии со </w:t>
      </w:r>
      <w:hyperlink r:id="rId10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26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подлежат государственной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перехода права собственности на здание, сооружение к нескольким собственникам,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Юридическое лицо, индивидуальный предприниматель, в том числе относящиеся к субъектам малого и среднего предпринимательства, а также граждане, использующие земельные участки в отсутствие предусмотренных законом прав, являются нарушителями требований законодательства, установленных </w:t>
      </w:r>
      <w:hyperlink r:id="rId11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25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Ответственность за данное правонарушение предусмотрена </w:t>
      </w:r>
      <w:hyperlink r:id="rId12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7.1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Документами, подтверждающими возникновение прав на используемые земельные участки, являются в том числе: договоры и иные сделки, предусмотренные законом, судебные решения, устанавливающие право на земельный участок, акты органов государственной власти и органов местного самоуправления, которые предусмотрены в качестве оснований возникновения прав на земельный участок и другие.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Рекомендацией по недопущению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границам, сведения о которых содержатся в Едином государственном реестре недвижимости, а также проведение анализа имеющихся документов, подтверждающих возникновение права на использование земельных участков.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Юридические лица, в том числе относящиеся к субъектам малого и среднего предпринимательства, за исключением органов государственной власти и органов местного самоуправления; государственные и муниципальные учреждения (бюджетные, казенные, автономные); казенные предприятия; центры исторического наследия Президентов Российской Федерации, прекративших исполнение своих полномочий,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право безвозмездного пользования по своему желанию до 1 июля 2012 года в соответствии с правилами, установленными Земельным </w:t>
      </w:r>
      <w:hyperlink r:id="rId13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кодексом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Переоформление права на земельный участок включает в себя: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подачу заявления заинтересованным лицом о предоставлении ему земельного участка на соответствующем праве, предусмотренном Земельным </w:t>
      </w:r>
      <w:hyperlink r:id="rId14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кодексом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РФ, при переоформлении права постоянного (бессрочного) пользования;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принятие решения уполномоченным органом о предоставлении земельного участка на соответствующем праве;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государственную регистрацию права в соответствии с Федеральным </w:t>
      </w:r>
      <w:hyperlink r:id="rId15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N 218-ФЗ.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Ответственность за неисполнение обязанности юридического лица переоформить земельный участок, используемый на праве постоянного (бессрочного) пользования, предусмотрена </w:t>
      </w:r>
      <w:hyperlink r:id="rId16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7.34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Юридическим лицам, в том числе относящимся к субъектам малого и среднего предпринимательства, которым земельные участки были предоставлены до 29 октября 2001 г. (дня вступления в силу Земельного </w:t>
      </w:r>
      <w:hyperlink r:id="rId17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кодекса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Федерации) на праве постоянного (бессрочного) пользования, необходимо обратиться в уполномоченный орган с заявлением о приобретении в собственность или на оформлении на праве аренды такого земельного участка.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18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7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установлено, что земли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Виды разрешенного использования земельных участков определяются в соответствии с </w:t>
      </w:r>
      <w:hyperlink r:id="rId19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классификатором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утвержденным приказом Минэкономразвития России от 1 сентября 2014 г. N 540.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Правилами землепользования и застройки в муниципальном образовании «Палкинский район» определены градостроительные регламенты, в которых определены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последующей эксплуатации зданий, сооружений.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градостроительных регламентах в части видов разрешенного использования земельных участков и объектов капитального строительства указаны: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основные виды разрешенного использования;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условно разрешенные виды использования;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Любой вид разрешенного использования из предусмотренных зонированием территорий видов выбирается самостоятельно, без дополнительных разрешений и процедур согласования.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 разрешенного использования земельного участка указывается в сведениях Единого государственного реестра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Лицо, использующее земельный участок, обязано использовать земельный участок в соответствии с целевым назначением и видом разрешенного использования земельного участка, которые указаны в Едином государственном реестре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Указанный вид нарушения заключается в использовании земельного участка для видов деятельности не предусмотренных для соответствующей категории, к которой отнесен земельный участок, и вида (видов) разрешенного использования земельного участка, которые указаны в Едином государственном реестре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 использование земельного участка не в соответствии с целевым назначением и (или) установленным разрешенным использованием земельного участка </w:t>
      </w:r>
      <w:hyperlink r:id="rId20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частью 1 статьи 8.8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предусмотрена административная ответственность.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21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42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установлена обязанность лиц, являющихся правообладателями земельных участков, своевременно приступить к использованию земельных участков в случаях, если сроки освоения земельных участков предусмотрены договорами.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Лицам, которым земельные участки предоставлены для строительства, в том числе жилищного строительства, необходимо своевременно, в течение трех лет (срок освоения земельного участка), в порядке, установленном Градостроительным </w:t>
      </w:r>
      <w:hyperlink r:id="rId22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кодексом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Федерации,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Отсутствие у правообладателя земельного участка, предназначенного для строительства, после истечения срока, необходимого для освоения земельного участка, разрешения на строительство или уведомления о соответствии указанных в уведомлении о планируемом строительстве параметров объекта строительства, а также отсутствие после истечения установленного срока строительства на земельном участке объекта строительства противоречит требованиям, установленным </w:t>
      </w:r>
      <w:hyperlink r:id="rId23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статьей 42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и образуют событие административного правонарушения, ответственность за которое предусмотрена </w:t>
      </w:r>
      <w:hyperlink r:id="rId24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частью 3 статьи 8.8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Лицу, виновному в совершении указанного нарушения,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законодательства. В случае неисполнения выданного предписания земельный участок может быть изъят у его собственника или правообладателя.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25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Главой</w:t>
        </w:r>
      </w:hyperlink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 xml:space="preserve"> 13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Земельного кодекса Российской Федерации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Привлечение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участками, либо, в случае самовольного занятия земельного участка, государственная собственность на который не разграничена, подлежат оформлению в собственность или в аренду лицом, занявшим соответствующий земельный участок.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1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e5063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5063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50633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506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216a8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216a8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389501/" TargetMode="External"/><Relationship Id="rId3" Type="http://schemas.openxmlformats.org/officeDocument/2006/relationships/hyperlink" Target="consultantplus://offline/ref=3EBD8833AE048D8F62894F3A1BE6CA3D1B38595D6492B5FCC24E3334CBEC62A73B3866FB5402B6E5B93DEEC6759C3CABE173B1AF7F4211C4v4C2L" TargetMode="External"/><Relationship Id="rId4" Type="http://schemas.openxmlformats.org/officeDocument/2006/relationships/hyperlink" Target="consultantplus://offline/ref=3EBD8833AE048D8F62894F3A1BE6CA3D1B38515E6791B5FCC24E3334CBEC62A73B3866F85000BEB8E972EF9A33CB2FA9E773B3AB63v4C0L" TargetMode="External"/><Relationship Id="rId5" Type="http://schemas.openxmlformats.org/officeDocument/2006/relationships/hyperlink" Target="consultantplus://offline/ref=3EBD8833AE048D8F62894F3A1BE6CA3D1B38535D6694B5FCC24E3334CBEC62A729383EF75600ABECBC28B89733vCC9L" TargetMode="External"/><Relationship Id="rId6" Type="http://schemas.openxmlformats.org/officeDocument/2006/relationships/hyperlink" Target="consultantplus://offline/ref=3EBD8833AE048D8F62894F3A1BE6CA3D1B38595D6492B5FCC24E3334CBEC62A73B3866FB5402B6E5B93DEEC6759C3CABE173B1AF7F4211C4v4C2L" TargetMode="External"/><Relationship Id="rId7" Type="http://schemas.openxmlformats.org/officeDocument/2006/relationships/hyperlink" Target="consultantplus://offline/ref=3EBD8833AE048D8F62894F3A1BE6CA3D1B38595D6492B5FCC24E3334CBEC62A73B3866FB510BB1E7EC67FEC23CCB33B7E369AFA96142v1C1L" TargetMode="External"/><Relationship Id="rId8" Type="http://schemas.openxmlformats.org/officeDocument/2006/relationships/hyperlink" Target="consultantplus://offline/ref=3EBD8833AE048D8F62894F3A1BE6CA3D1B3F515F6294B5FCC24E3334CBEC62A729383EF75600ABECBC28B89733vCC9L" TargetMode="External"/><Relationship Id="rId9" Type="http://schemas.openxmlformats.org/officeDocument/2006/relationships/hyperlink" Target="consultantplus://offline/ref=3EBD8833AE048D8F62894F3A1BE6CA3D1B3F515F6294B5FCC24E3334CBEC62A729383EF75600ABECBC28B89733vCC9L" TargetMode="External"/><Relationship Id="rId10" Type="http://schemas.openxmlformats.org/officeDocument/2006/relationships/hyperlink" Target="consultantplus://offline/ref=3EBD8833AE048D8F62894F3A1BE6CA3D1B38595D6492B5FCC24E3334CBEC62A73B3866FB5402B7EDBF3DEEC6759C3CABE173B1AF7F4211C4v4C2L" TargetMode="External"/><Relationship Id="rId11" Type="http://schemas.openxmlformats.org/officeDocument/2006/relationships/hyperlink" Target="consultantplus://offline/ref=3EBD8833AE048D8F62894F3A1BE6CA3D1B38595D6492B5FCC24E3334CBEC62A73B3866FB5402B7EDBB3DEEC6759C3CABE173B1AF7F4211C4v4C2L" TargetMode="External"/><Relationship Id="rId12" Type="http://schemas.openxmlformats.org/officeDocument/2006/relationships/hyperlink" Target="consultantplus://offline/ref=3EBD8833AE048D8F62894F3A1BE6CA3D1B38585F6291B5FCC24E3334CBEC62A73B3866FC570AB7E7EC67FEC23CCB33B7E369AFA96142v1C1L" TargetMode="External"/><Relationship Id="rId13" Type="http://schemas.openxmlformats.org/officeDocument/2006/relationships/hyperlink" Target="consultantplus://offline/ref=3EBD8833AE048D8F62894F3A1BE6CA3D1B38595D6492B5FCC24E3334CBEC62A729383EF75600ABECBC28B89733vCC9L" TargetMode="External"/><Relationship Id="rId14" Type="http://schemas.openxmlformats.org/officeDocument/2006/relationships/hyperlink" Target="consultantplus://offline/ref=3EBD8833AE048D8F62894F3A1BE6CA3D1B38595D6492B5FCC24E3334CBEC62A729383EF75600ABECBC28B89733vCC9L" TargetMode="External"/><Relationship Id="rId15" Type="http://schemas.openxmlformats.org/officeDocument/2006/relationships/hyperlink" Target="consultantplus://offline/ref=3EBD8833AE048D8F62894F3A1BE6CA3D1B3F515F6294B5FCC24E3334CBEC62A729383EF75600ABECBC28B89733vCC9L" TargetMode="External"/><Relationship Id="rId16" Type="http://schemas.openxmlformats.org/officeDocument/2006/relationships/hyperlink" Target="consultantplus://offline/ref=3EBD8833AE048D8F62894F3A1BE6CA3D1B38585F6291B5FCC24E3334CBEC62A73B3866FC570BB6E7EC67FEC23CCB33B7E369AFA96142v1C1L" TargetMode="External"/><Relationship Id="rId17" Type="http://schemas.openxmlformats.org/officeDocument/2006/relationships/hyperlink" Target="consultantplus://offline/ref=3EBD8833AE048D8F62894F3A1BE6CA3D1B38595D6492B5FCC24E3334CBEC62A729383EF75600ABECBC28B89733vCC9L" TargetMode="External"/><Relationship Id="rId18" Type="http://schemas.openxmlformats.org/officeDocument/2006/relationships/hyperlink" Target="consultantplus://offline/ref=3EBD8833AE048D8F62894F3A1BE6CA3D1B38595D6492B5FCC24E3334CBEC62A73B3866FB5402B5EABA3DEEC6759C3CABE173B1AF7F4211C4v4C2L" TargetMode="External"/><Relationship Id="rId19" Type="http://schemas.openxmlformats.org/officeDocument/2006/relationships/hyperlink" Target="consultantplus://offline/ref=3EBD8833AE048D8F62894F3A1BE6CA3D1B3E505E6D9DB5FCC24E3334CBEC62A73B3866FB5402B5EDB93DEEC6759C3CABE173B1AF7F4211C4v4C2L" TargetMode="External"/><Relationship Id="rId20" Type="http://schemas.openxmlformats.org/officeDocument/2006/relationships/hyperlink" Target="consultantplus://offline/ref=3EBD8833AE048D8F62894F3A1BE6CA3D1B38585F6291B5FCC24E3334CBEC62A73B3866FD5600B0E7EC67FEC23CCB33B7E369AFA96142v1C1L" TargetMode="External"/><Relationship Id="rId21" Type="http://schemas.openxmlformats.org/officeDocument/2006/relationships/hyperlink" Target="consultantplus://offline/ref=3EBD8833AE048D8F62894F3A1BE6CA3D1B38595D6492B5FCC24E3334CBEC62A73B3866FB5402B6E5B93DEEC6759C3CABE173B1AF7F4211C4v4C2L" TargetMode="External"/><Relationship Id="rId22" Type="http://schemas.openxmlformats.org/officeDocument/2006/relationships/hyperlink" Target="consultantplus://offline/ref=3EBD8833AE048D8F62894F3A1BE6CA3D1B38535D6694B5FCC24E3334CBEC62A729383EF75600ABECBC28B89733vCC9L" TargetMode="External"/><Relationship Id="rId23" Type="http://schemas.openxmlformats.org/officeDocument/2006/relationships/hyperlink" Target="consultantplus://offline/ref=3EBD8833AE048D8F62894F3A1BE6CA3D1B38595D6492B5FCC24E3334CBEC62A73B3866FB5402B6E5B93DEEC6759C3CABE173B1AF7F4211C4v4C2L" TargetMode="External"/><Relationship Id="rId24" Type="http://schemas.openxmlformats.org/officeDocument/2006/relationships/hyperlink" Target="consultantplus://offline/ref=3EBD8833AE048D8F62894F3A1BE6CA3D1B38585F6291B5FCC24E3334CBEC62A73B3866FC5002B6E7EC67FEC23CCB33B7E369AFA96142v1C1L" TargetMode="External"/><Relationship Id="rId25" Type="http://schemas.openxmlformats.org/officeDocument/2006/relationships/hyperlink" Target="consultantplus://offline/ref=3EBD8833AE048D8F62894F3A1BE6CA3D1B38595D6492B5FCC24E3334CBEC62A73B3866FB5402B3ECB03DEEC6759C3CABE173B1AF7F4211C4v4C2L" TargetMode="Externa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LibreOffice/7.6.4.1$Windows_X86_64 LibreOffice_project/e19e193f88cd6c0525a17fb7a176ed8e6a3e2aa1</Application>
  <AppVersion>15.0000</AppVersion>
  <Pages>6</Pages>
  <Words>1592</Words>
  <Characters>12555</Characters>
  <CharactersWithSpaces>14091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2020-09-30T08:27:00Z</dcterms:created>
  <dc:creator>1</dc:creator>
  <dc:description/>
  <dc:language>ru-RU</dc:language>
  <cp:lastModifiedBy/>
  <cp:lastPrinted>2025-02-05T11:34:36Z</cp:lastPrinted>
  <dcterms:modified xsi:type="dcterms:W3CDTF">2025-02-05T11:35:57Z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