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pacing w:val="-6"/>
          <w:sz w:val="36"/>
          <w:szCs w:val="36"/>
        </w:rPr>
      </w:pPr>
      <w:r>
        <w:rPr/>
        <w:drawing>
          <wp:inline distT="0" distB="0" distL="0" distR="0">
            <wp:extent cx="622300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00" t="-2020" r="-2500" b="-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ind w:end="0"/>
        <w:jc w:val="center"/>
        <w:rPr/>
      </w:pPr>
      <w:r>
        <w:rPr>
          <w:b/>
          <w:bCs/>
          <w:sz w:val="36"/>
          <w:szCs w:val="36"/>
        </w:rPr>
        <w:t>ПОСТАНОВЛЕНИЕ</w:t>
      </w:r>
      <w:r>
        <w:rPr>
          <w:rFonts w:cs="Times New Roman"/>
          <w:sz w:val="36"/>
          <w:szCs w:val="36"/>
        </w:rPr>
        <w:t xml:space="preserve"> </w:t>
      </w:r>
    </w:p>
    <w:p>
      <w:pPr>
        <w:pStyle w:val="Normal"/>
        <w:shd w:fill="FFFFFF" w:val="clear"/>
        <w:ind w:end="0"/>
        <w:jc w:val="center"/>
        <w:rPr/>
      </w:pPr>
      <w:r>
        <w:rPr/>
      </w:r>
    </w:p>
    <w:p>
      <w:pPr>
        <w:pStyle w:val="Normal"/>
        <w:shd w:fill="FFFFFF" w:val="clear"/>
        <w:ind w:end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114" w:leader="none"/>
          <w:tab w:val="left" w:pos="9072" w:leader="none"/>
          <w:tab w:val="left" w:pos="9498" w:leader="none"/>
        </w:tabs>
        <w:spacing w:lineRule="auto" w:line="276"/>
        <w:rPr/>
      </w:pPr>
      <w:r>
        <w:rPr>
          <w:color w:val="000000"/>
        </w:rPr>
        <w:t xml:space="preserve"> </w:t>
      </w:r>
      <w:r>
        <w:rPr>
          <w:color w:val="000000"/>
        </w:rPr>
        <w:t xml:space="preserve">19.05.2026 г.      </w:t>
      </w:r>
      <w:r>
        <w:rPr>
          <w:color w:val="000000"/>
        </w:rPr>
        <w:t xml:space="preserve">   272</w:t>
      </w:r>
    </w:p>
    <w:p>
      <w:pPr>
        <w:pStyle w:val="Normal"/>
        <w:tabs>
          <w:tab w:val="clear" w:pos="708"/>
          <w:tab w:val="left" w:pos="114" w:leader="none"/>
          <w:tab w:val="left" w:pos="9072" w:leader="none"/>
          <w:tab w:val="left" w:pos="9498" w:leader="none"/>
        </w:tabs>
        <w:spacing w:lineRule="auto" w:line="276"/>
        <w:rPr>
          <w:color w:val="000000"/>
        </w:rPr>
      </w:pPr>
      <w:r>
        <w:rPr>
          <w:color w:val="000000"/>
        </w:rPr>
        <w:t>от___________№ ____</w:t>
      </w:r>
    </w:p>
    <w:p>
      <w:pPr>
        <w:pStyle w:val="Normal"/>
        <w:tabs>
          <w:tab w:val="clear" w:pos="708"/>
          <w:tab w:val="left" w:pos="114" w:leader="none"/>
          <w:tab w:val="left" w:pos="9072" w:leader="none"/>
          <w:tab w:val="left" w:pos="9498" w:leader="none"/>
        </w:tabs>
        <w:spacing w:lineRule="auto" w:line="276"/>
        <w:rPr/>
      </w:pPr>
      <w:r>
        <w:rPr>
          <w:rFonts w:cs="Times New Roman"/>
          <w:color w:val="000000"/>
          <w:sz w:val="26"/>
          <w:szCs w:val="26"/>
        </w:rPr>
        <w:t xml:space="preserve">   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рп. Палкино    </w:t>
      </w:r>
    </w:p>
    <w:p>
      <w:pPr>
        <w:pStyle w:val="Normal"/>
        <w:shd w:fill="FFFFFF" w:val="clear"/>
        <w:ind w:end="0"/>
        <w:jc w:val="center"/>
        <w:rPr/>
      </w:pPr>
      <w:r>
        <w:rPr/>
      </w:r>
    </w:p>
    <w:p>
      <w:pPr>
        <w:pStyle w:val="Normal"/>
        <w:shd w:fill="FFFFFF" w:val="clear"/>
        <w:ind w:end="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>Об утверждении объемов нормативных затрат на оказание</w:t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муниципальных услуг (выполнение работ) и нормативных затрат </w:t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>на содержание имущества муниципальных учреждений на 2026 год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>В соответствии с постановлением Администрации Палкинского муниципального округа от 07.05.2026 года № 227 «Об утверждении</w:t>
      </w:r>
      <w:r>
        <w:rPr>
          <w:lang w:bidi="hi-IN"/>
        </w:rPr>
        <w:t xml:space="preserve"> положения</w:t>
      </w:r>
      <w:r>
        <w:rPr/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Палкинского муниципального округа и финансового обеспечения выполнения муниципального задания», Администрация  Палкинского муниципального округа </w:t>
      </w:r>
      <w:r>
        <w:rPr>
          <w:b/>
        </w:rPr>
        <w:t>ПОСТАНОВЛЯЕТ</w:t>
      </w:r>
      <w:r>
        <w:rPr/>
        <w:t>:</w:t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>1. Утвердить объем нормативных затрат на оказание муниципальных услуг (выполнение работ) и нормативных затрат на содержание имущества муниципальных учреждений на 2026 год согласно приложению 1 к настоящему постановлению.</w:t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>2. Утвердить значения базовых нормативов затрат на оказание муниципальных услуг (выполнение работ), оказываемых муниципальными учреждениями на 2026 год согласно приложению 2 к настоящему постановлению.</w:t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>3. Утвердить отраслевые и территориальные корректирующие коэффициенты к базовым нормативам затрат на оказание муниципальных услуг (выполнение работ), оказываемых муниципальными учреждениями в 2026 году согласно приложению 3 к настоящему постановлению.</w:t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 xml:space="preserve">4. Разместить настоящее постановление на официальном сайте муниципального образования </w:t>
      </w:r>
      <w:hyperlink r:id="rId3">
        <w:r>
          <w:rPr>
            <w:rStyle w:val="Hyperlink"/>
            <w:rFonts w:cs="Times New Roman"/>
            <w:color w:val="000000"/>
            <w:u w:val="single"/>
          </w:rPr>
          <w:t>https://palkino.gosuslugi.ru/</w:t>
        </w:r>
      </w:hyperlink>
      <w:r>
        <w:rPr>
          <w:rFonts w:cs="Times New Roman"/>
          <w:color w:val="000000"/>
        </w:rPr>
        <w:t xml:space="preserve"> </w:t>
      </w:r>
      <w:r>
        <w:rPr/>
        <w:t>в информационно-телекоммуникационной сети «Интернет».</w:t>
      </w:r>
    </w:p>
    <w:p>
      <w:pPr>
        <w:pStyle w:val="Normal"/>
        <w:spacing w:lineRule="atLeast" w:line="100"/>
        <w:ind w:firstLine="567" w:end="0"/>
        <w:jc w:val="both"/>
        <w:rPr/>
      </w:pPr>
      <w:r>
        <w:rPr/>
        <w:t>5. Настоящее постановление вступает в силу с момента подписания и распространяется на правоотношения, возникшие с 1 января 2026года.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Глава Палкинского </w:t>
      </w:r>
    </w:p>
    <w:p>
      <w:pPr>
        <w:pStyle w:val="Normal"/>
        <w:spacing w:lineRule="atLeast" w:line="100"/>
        <w:jc w:val="both"/>
        <w:rPr/>
      </w:pPr>
      <w:r>
        <w:rPr/>
        <w:t>муниципального округа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О.С. Потапова </w:t>
      </w:r>
    </w:p>
    <w:p>
      <w:pPr>
        <w:pStyle w:val="Normal"/>
        <w:spacing w:lineRule="atLeast" w:line="100"/>
        <w:jc w:val="both"/>
        <w:rPr>
          <w:rFonts w:eastAsia="Times New Roman" w:cs="Times New Roman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/>
      </w:pPr>
      <w:r>
        <w:rPr>
          <w:rFonts w:eastAsia="Courier New" w:cs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Fonts w:eastAsia="Courier New" w:cs="Times New Roman"/>
          <w:kern w:val="2"/>
          <w:sz w:val="24"/>
          <w:szCs w:val="24"/>
          <w:u w:val="none"/>
          <w:lang w:eastAsia="ru-RU" w:bidi="ar-SA"/>
        </w:rPr>
        <w:t xml:space="preserve">Палкинского муниципального округа Костылева О.А.  </w:t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Приложение 1</w:t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к постановлению Администрации</w:t>
      </w:r>
    </w:p>
    <w:p>
      <w:pPr>
        <w:pStyle w:val="NoSpacing"/>
        <w:jc w:val="end"/>
        <w:rPr/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Палкинского муниципального округа </w:t>
      </w:r>
    </w:p>
    <w:p>
      <w:pPr>
        <w:pStyle w:val="NoSpacing"/>
        <w:jc w:val="end"/>
        <w:rPr/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от </w:t>
      </w:r>
      <w:r>
        <w:rPr>
          <w:rFonts w:cs="Times New Roman" w:ascii="Times New Roman" w:hAnsi="Times New Roman"/>
          <w:sz w:val="16"/>
          <w:szCs w:val="16"/>
        </w:rPr>
        <w:t xml:space="preserve">19.05.2026 г. </w:t>
      </w:r>
      <w:r>
        <w:rPr>
          <w:rFonts w:cs="Times New Roman" w:ascii="Times New Roman" w:hAnsi="Times New Roman"/>
          <w:sz w:val="16"/>
          <w:szCs w:val="16"/>
        </w:rPr>
        <w:t xml:space="preserve">№ </w:t>
      </w:r>
      <w:r>
        <w:rPr>
          <w:rFonts w:cs="Times New Roman" w:ascii="Times New Roman" w:hAnsi="Times New Roman"/>
          <w:sz w:val="16"/>
          <w:szCs w:val="16"/>
        </w:rPr>
        <w:t>272</w:t>
      </w:r>
      <w:r>
        <w:rPr>
          <w:rFonts w:cs="Times New Roman" w:ascii="Times New Roman" w:hAnsi="Times New Roman"/>
          <w:sz w:val="16"/>
          <w:szCs w:val="16"/>
        </w:rPr>
        <w:t xml:space="preserve">          </w:t>
      </w:r>
      <w:r>
        <w:rPr>
          <w:rFonts w:cs="Times New Roman" w:ascii="Times New Roman" w:hAnsi="Times New Roman"/>
          <w:sz w:val="16"/>
          <w:szCs w:val="16"/>
          <w:u w:val="none"/>
        </w:rPr>
        <w:t xml:space="preserve"> </w:t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Мониторинг потребности в муниципальных услугах, предоставляемых муниципальными учреждениями в Палкинском муниципальном округе на 2026 год</w:t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89"/>
        <w:gridCol w:w="2370"/>
        <w:gridCol w:w="1261"/>
        <w:gridCol w:w="975"/>
        <w:gridCol w:w="1274"/>
        <w:gridCol w:w="1275"/>
        <w:gridCol w:w="40"/>
        <w:gridCol w:w="41"/>
      </w:tblGrid>
      <w:tr>
        <w:trPr/>
        <w:tc>
          <w:tcPr>
            <w:tcW w:w="9944" w:type="dxa"/>
            <w:gridSpan w:val="6"/>
            <w:tcBorders/>
          </w:tcPr>
          <w:p>
            <w:pPr>
              <w:pStyle w:val="ConsPlusTitle"/>
              <w:widowControl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 услуги (тыс.руб)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муниципальной услуги (ед., челчас)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Нормативные затраты на содержание имущества муниципального учреждения (тыс.руб.)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выполнения муниципального задания (тыс.руб.)</w:t>
            </w:r>
          </w:p>
        </w:tc>
      </w:tr>
      <w:tr>
        <w:trPr>
          <w:trHeight w:val="315" w:hRule="atLeast"/>
        </w:trPr>
        <w:tc>
          <w:tcPr>
            <w:tcW w:w="2789" w:type="dxa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61" w:type="dxa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0025" w:type="dxa"/>
            <w:gridSpan w:val="8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"Палкинская детская школа искусств"</w:t>
            </w:r>
          </w:p>
        </w:tc>
      </w:tr>
      <w:tr>
        <w:trPr>
          <w:trHeight w:val="708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804200О.99.0.ББ52АЕ52000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0,16912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22221,0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3762,3</w:t>
            </w:r>
          </w:p>
        </w:tc>
      </w:tr>
      <w:tr>
        <w:trPr>
          <w:trHeight w:val="702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end="-1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ind w:end="-1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предпрофессиональных общеобразовательных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8021120.99.0.ББ55АВ16000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0,16912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22008,5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3722,0</w:t>
            </w:r>
          </w:p>
        </w:tc>
      </w:tr>
      <w:tr>
        <w:trPr>
          <w:trHeight w:val="558" w:hRule="atLeast"/>
        </w:trPr>
        <w:tc>
          <w:tcPr>
            <w:tcW w:w="10025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"Дом детского творчества"</w:t>
            </w:r>
          </w:p>
        </w:tc>
      </w:tr>
      <w:tr>
        <w:trPr>
          <w:trHeight w:val="694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804200О.99.0.ББ52АЕ52000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</w:t>
            </w:r>
          </w:p>
        </w:tc>
      </w:tr>
      <w:tr>
        <w:trPr>
          <w:trHeight w:val="690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804200О.99.0.ББ52АЕ04000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612,5</w:t>
            </w:r>
          </w:p>
        </w:tc>
      </w:tr>
      <w:tr>
        <w:trPr>
          <w:trHeight w:val="700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804200О.99.0.ББ52АЖ24000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</w:t>
            </w:r>
          </w:p>
        </w:tc>
      </w:tr>
      <w:tr>
        <w:trPr>
          <w:trHeight w:val="696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804200О.99.0.ББ52АЕ76000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2906,5</w:t>
            </w:r>
          </w:p>
        </w:tc>
      </w:tr>
      <w:tr>
        <w:trPr>
          <w:trHeight w:val="706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804200О.99.0.ББ52АЖ00000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324,3</w:t>
            </w:r>
          </w:p>
        </w:tc>
      </w:tr>
      <w:tr>
        <w:trPr>
          <w:trHeight w:val="657" w:hRule="atLeast"/>
        </w:trPr>
        <w:tc>
          <w:tcPr>
            <w:tcW w:w="10025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 учреждение культуры "Палкинская централизованная библиотечная система"</w:t>
            </w:r>
          </w:p>
        </w:tc>
      </w:tr>
      <w:tr>
        <w:trPr>
          <w:trHeight w:val="882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9101000.99.0.ББ83АА01000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7600,0</w:t>
            </w:r>
          </w:p>
        </w:tc>
      </w:tr>
      <w:tr>
        <w:trPr>
          <w:trHeight w:val="554" w:hRule="atLeast"/>
        </w:trPr>
        <w:tc>
          <w:tcPr>
            <w:tcW w:w="10025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учреждение культуры "Палкинское районное досуговое объединение"</w:t>
            </w:r>
          </w:p>
        </w:tc>
      </w:tr>
      <w:tr>
        <w:trPr>
          <w:trHeight w:val="667" w:hRule="atLeast"/>
        </w:trPr>
        <w:tc>
          <w:tcPr>
            <w:tcW w:w="2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и проведение мероприятий</w:t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900400О.99.0.ББ84АА00001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12,96</w:t>
            </w:r>
          </w:p>
        </w:tc>
        <w:tc>
          <w:tcPr>
            <w:tcW w:w="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888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11529,7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943" w:type="dxa"/>
        <w:jc w:val="start"/>
        <w:tblInd w:w="-49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"/>
        <w:gridCol w:w="2880"/>
        <w:gridCol w:w="260"/>
        <w:gridCol w:w="2110"/>
        <w:gridCol w:w="260"/>
        <w:gridCol w:w="1000"/>
        <w:gridCol w:w="260"/>
        <w:gridCol w:w="740"/>
        <w:gridCol w:w="240"/>
        <w:gridCol w:w="790"/>
        <w:gridCol w:w="250"/>
        <w:gridCol w:w="1090"/>
        <w:gridCol w:w="24"/>
      </w:tblGrid>
      <w:tr>
        <w:trPr>
          <w:trHeight w:val="917" w:hRule="atLeast"/>
        </w:trPr>
        <w:tc>
          <w:tcPr>
            <w:tcW w:w="31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900400О.99.0.ББ72АА00000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11,66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642,3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13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880" w:type="dxa"/>
            <w:gridSpan w:val="11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"Харлапковская основная школа"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58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96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2861,8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848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284,6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8585,3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96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880" w:type="dxa"/>
            <w:gridSpan w:val="11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дошкольное образовательное учреждение детский сад  "Тополек"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801011О.99.0.БВ24БС42000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5615,6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801011О.99.0.БВ24БТ62000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22462,4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40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880" w:type="dxa"/>
            <w:gridSpan w:val="11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"Добычинская средняя  школа"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4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 общеразвивающих программ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0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313,72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5,31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4711,1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96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313,72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8,13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7223,68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92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802112О.99.0.ББ11АЮ58001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313,72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942,22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62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880" w:type="dxa"/>
            <w:gridSpan w:val="11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"Качановская средняя  школа"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98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801011О.99.0.БВ24БС42000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348,10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66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801011О.99.0.БВ24БТ62000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1392,4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20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6333,3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0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9500,1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809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802112О.99.0.ББ11АЮ58001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1580,7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94" w:hRule="atLeast"/>
        </w:trPr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Style24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2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W w:w="9905" w:type="dxa"/>
        <w:jc w:val="start"/>
        <w:tblInd w:w="-466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2880"/>
        <w:gridCol w:w="2369"/>
        <w:gridCol w:w="1260"/>
        <w:gridCol w:w="1005"/>
        <w:gridCol w:w="1275"/>
        <w:gridCol w:w="1116"/>
      </w:tblGrid>
      <w:tr>
        <w:trPr>
          <w:trHeight w:val="557" w:hRule="atLeast"/>
        </w:trPr>
        <w:tc>
          <w:tcPr>
            <w:tcW w:w="9905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"Вернявинская средняя  школа"</w:t>
            </w:r>
          </w:p>
        </w:tc>
      </w:tr>
      <w:tr>
        <w:trPr>
          <w:trHeight w:val="846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801011О.99.0.БВ24БС42000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2030,0</w:t>
            </w:r>
          </w:p>
        </w:tc>
      </w:tr>
      <w:tr>
        <w:trPr>
          <w:trHeight w:val="843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801011О.99.0.БВ24БТ62000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2548,5</w:t>
            </w:r>
          </w:p>
        </w:tc>
      </w:tr>
      <w:tr>
        <w:trPr>
          <w:trHeight w:val="70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5774,1</w:t>
            </w:r>
          </w:p>
        </w:tc>
      </w:tr>
      <w:tr>
        <w:trPr>
          <w:trHeight w:val="838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9993,6</w:t>
            </w:r>
          </w:p>
        </w:tc>
      </w:tr>
      <w:tr>
        <w:trPr>
          <w:trHeight w:val="838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802112О.99.0.ББ11АЮ58001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890,1</w:t>
            </w:r>
          </w:p>
        </w:tc>
      </w:tr>
      <w:tr>
        <w:trPr>
          <w:trHeight w:val="849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176,0</w:t>
            </w:r>
          </w:p>
        </w:tc>
      </w:tr>
      <w:tr>
        <w:trPr>
          <w:trHeight w:val="552" w:hRule="atLeast"/>
        </w:trPr>
        <w:tc>
          <w:tcPr>
            <w:tcW w:w="9905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бюджетное общеобразовательное учреждение "Палкинская средняя  школа"</w:t>
            </w:r>
          </w:p>
        </w:tc>
      </w:tr>
      <w:tr>
        <w:trPr>
          <w:trHeight w:val="70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103,445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340,1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14822,4</w:t>
            </w:r>
          </w:p>
        </w:tc>
      </w:tr>
      <w:tr>
        <w:trPr>
          <w:trHeight w:val="838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103,445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442,2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19269,2</w:t>
            </w:r>
          </w:p>
        </w:tc>
      </w:tr>
      <w:tr>
        <w:trPr>
          <w:trHeight w:val="835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802112О.99.0.ББ11АЮ58001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103,445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2011,6</w:t>
            </w:r>
          </w:p>
        </w:tc>
      </w:tr>
      <w:tr>
        <w:trPr>
          <w:trHeight w:val="692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3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804200О.99.0.ББ52АЖ48000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609,0</w:t>
            </w:r>
          </w:p>
        </w:tc>
      </w:tr>
    </w:tbl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Приложение 2</w:t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к постановлению Администрации</w:t>
      </w:r>
    </w:p>
    <w:p>
      <w:pPr>
        <w:pStyle w:val="NoSpacing"/>
        <w:jc w:val="end"/>
        <w:rPr/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Палкинского муниципального округа </w:t>
      </w:r>
    </w:p>
    <w:p>
      <w:pPr>
        <w:pStyle w:val="ConsPlusTitle"/>
        <w:widowControl/>
        <w:jc w:val="end"/>
        <w:rPr/>
      </w:pPr>
      <w:r>
        <w:rPr>
          <w:b w:val="false"/>
          <w:sz w:val="16"/>
          <w:szCs w:val="16"/>
        </w:rPr>
        <w:t xml:space="preserve">от </w:t>
      </w:r>
      <w:r>
        <w:rPr>
          <w:b w:val="false"/>
          <w:sz w:val="16"/>
          <w:szCs w:val="16"/>
        </w:rPr>
        <w:t xml:space="preserve">19.05.2026 г. </w:t>
      </w:r>
      <w:r>
        <w:rPr>
          <w:b w:val="false"/>
          <w:sz w:val="16"/>
          <w:szCs w:val="16"/>
        </w:rPr>
        <w:t xml:space="preserve">№ </w:t>
      </w:r>
      <w:r>
        <w:rPr>
          <w:b w:val="false"/>
          <w:sz w:val="16"/>
          <w:szCs w:val="16"/>
        </w:rPr>
        <w:t>272</w:t>
      </w:r>
      <w:r>
        <w:rPr>
          <w:b w:val="false"/>
          <w:sz w:val="16"/>
          <w:szCs w:val="16"/>
        </w:rPr>
        <w:t xml:space="preserve">              </w:t>
      </w:r>
    </w:p>
    <w:p>
      <w:pPr>
        <w:pStyle w:val="ConsPlusTitle"/>
        <w:widowControl/>
        <w:jc w:val="center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ConsPlusTitle"/>
        <w:widowControl/>
        <w:jc w:val="center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ConsPlusTitle"/>
        <w:widowControl/>
        <w:jc w:val="center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Значения базовых нормативов затрат на оказание муниципальных услуг (выполнение работ), оказываемых муниципальными учреждениями  Палкинского  муниципального округа на 2026 год</w:t>
      </w:r>
    </w:p>
    <w:p>
      <w:pPr>
        <w:pStyle w:val="ConsPlusTitle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50" w:type="dxa"/>
        <w:jc w:val="start"/>
        <w:tblInd w:w="-31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09"/>
        <w:gridCol w:w="2841"/>
      </w:tblGrid>
      <w:tr>
        <w:trPr>
          <w:trHeight w:val="322" w:hRule="atLeast"/>
        </w:trPr>
        <w:tc>
          <w:tcPr>
            <w:tcW w:w="69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Значение базового норматива затрат на оказание муниципальных услуг (тыс.руб)</w:t>
            </w:r>
          </w:p>
        </w:tc>
      </w:tr>
      <w:tr>
        <w:trPr>
          <w:trHeight w:val="322" w:hRule="atLeast"/>
        </w:trPr>
        <w:tc>
          <w:tcPr>
            <w:tcW w:w="69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 "Палкинская детская школа искусств"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804200О.99.0.ББ52АЕ52000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0,16912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предпрофессиональных общеобразовательных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8021120.99.0.ББ55АВ16000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0,16912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 "Дом детского творчества 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804200О.99.0.ББ52АЕ52000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804200О.99.0.ББ52АЕ04000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804200О.99.0.ББ52АЖ24000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804200О.99.0.ББ52АЕ76000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804200О.99.0.ББ52АЖ00000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12,0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культуры   "Палкинская централизованная библиотечная система"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910100О.99.0. ББ83АА01000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2,03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культуры  "Палкинское районное досуговое объединение 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900400О.99.0.ББ84АА00001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12,96</w:t>
            </w:r>
          </w:p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>
            <w:pPr>
              <w:pStyle w:val="ConsPlusTitle"/>
              <w:widowControl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900400О.99.0.ББ72АА00000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snapToGrid w:val="false"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11,66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дошкольное образовательное учреждение  детский сад  "Тополек 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200,06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200,06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"Харлапковская основная школа"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2,89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284,6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284,6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"Добычинская средняя  школа"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2,51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313,72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313,72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313,72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"Качановская средняя  школа"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116,0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116,0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2,2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316,1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316,1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316,1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"Вернявинская средняя  школа"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145,0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98,0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2,9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220,6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220,6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221,0</w:t>
            </w:r>
          </w:p>
        </w:tc>
      </w:tr>
      <w:tr>
        <w:trPr/>
        <w:tc>
          <w:tcPr>
            <w:tcW w:w="9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"Палкинская средняя  школа"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1,845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103,445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103,445</w:t>
            </w:r>
          </w:p>
        </w:tc>
      </w:tr>
      <w:tr>
        <w:trPr/>
        <w:tc>
          <w:tcPr>
            <w:tcW w:w="6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103,445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Приложение 3</w:t>
      </w:r>
    </w:p>
    <w:p>
      <w:pPr>
        <w:pStyle w:val="NoSpacing"/>
        <w:jc w:val="en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к постановлению Администрации</w:t>
      </w:r>
    </w:p>
    <w:p>
      <w:pPr>
        <w:pStyle w:val="NoSpacing"/>
        <w:jc w:val="end"/>
        <w:rPr/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Палкинского муниципального округа </w:t>
      </w:r>
    </w:p>
    <w:p>
      <w:pPr>
        <w:pStyle w:val="NoSpacing"/>
        <w:jc w:val="end"/>
        <w:rPr/>
      </w:pPr>
      <w:r>
        <w:rPr>
          <w:rFonts w:cs="Times New Roman" w:ascii="Times New Roman" w:hAnsi="Times New Roman"/>
          <w:sz w:val="16"/>
          <w:szCs w:val="16"/>
        </w:rPr>
        <w:t xml:space="preserve">от </w:t>
      </w:r>
      <w:r>
        <w:rPr>
          <w:rFonts w:cs="Times New Roman" w:ascii="Times New Roman" w:hAnsi="Times New Roman"/>
          <w:sz w:val="16"/>
          <w:szCs w:val="16"/>
        </w:rPr>
        <w:t xml:space="preserve">19.05.2026 г. </w:t>
      </w:r>
      <w:r>
        <w:rPr>
          <w:rFonts w:cs="Times New Roman" w:ascii="Times New Roman" w:hAnsi="Times New Roman"/>
          <w:sz w:val="16"/>
          <w:szCs w:val="16"/>
        </w:rPr>
        <w:t xml:space="preserve">№ </w:t>
      </w:r>
      <w:r>
        <w:rPr>
          <w:rFonts w:cs="Times New Roman" w:ascii="Times New Roman" w:hAnsi="Times New Roman"/>
          <w:sz w:val="16"/>
          <w:szCs w:val="16"/>
        </w:rPr>
        <w:t>272</w:t>
      </w:r>
      <w:r>
        <w:rPr>
          <w:rFonts w:cs="Times New Roman" w:ascii="Times New Roman" w:hAnsi="Times New Roman"/>
          <w:sz w:val="16"/>
          <w:szCs w:val="16"/>
        </w:rPr>
        <w:t xml:space="preserve">             </w:t>
      </w:r>
      <w:r>
        <w:rPr>
          <w:rFonts w:cs="Times New Roman" w:ascii="Times New Roman" w:hAnsi="Times New Roman"/>
          <w:sz w:val="16"/>
          <w:szCs w:val="16"/>
          <w:u w:val="none"/>
        </w:rPr>
        <w:t xml:space="preserve">  </w:t>
      </w:r>
    </w:p>
    <w:p>
      <w:pPr>
        <w:pStyle w:val="ConsPlusTitle"/>
        <w:widowControl/>
        <w:jc w:val="center"/>
        <w:rPr/>
      </w:pPr>
      <w:r>
        <w:rPr/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Отраслевые и территориальные корректирующие коэффициенты к базовым нормативам затрат на оказание муниципальных услуг (выполнение работ), оказываемых муниципальными учреждениями Палкинского муниципального округа  на 2026 год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645" w:type="dxa"/>
        <w:jc w:val="start"/>
        <w:tblInd w:w="-2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10"/>
        <w:gridCol w:w="1395"/>
        <w:gridCol w:w="1440"/>
      </w:tblGrid>
      <w:tr>
        <w:trPr>
          <w:trHeight w:val="654" w:hRule="atLeast"/>
        </w:trPr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Территориальный коэффициент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Отраслевой коэффициент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 "Палкинская детская школа искусств"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804200О.99.0.ББ52АЕ52000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предпрофессиональных общеобразовательных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802112О.99.0.ББ55АВ16000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 учреждение дополнительного образования  "Дом детского творчества"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snapToGrid w:val="false"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snapToGrid w:val="false"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804200О.99.0.ББ52АЕ04000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804200О.99.0.ББ52АЕ76000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804200О.99.0.ББ52АЖ00000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804200О.99.0.ББ52АЖ24000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804200О.99.0.ББ52АЕ52000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культуры  "Палкинская централизованная библиотечная система"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910100О.99.0. ББ83АА01000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учреждение культуры  "Палкинское районное досуговое объединение 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Организация и проведение мероприятий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900400О.99.0.ББ84АА00001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>
            <w:pPr>
              <w:pStyle w:val="ConsPlusTitle"/>
              <w:widowControl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900400О.99.0.ББ72АА00000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 "Тополек 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"Харлапковская основная школа"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"Добычинская средняя  школа"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"Качановская средняя школа"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"Вернявинская средняя  школа"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801011О.99.0.БВ24БС42000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801011О.99.0.БВ24БТ62000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tcMar>
              <w:start w:w="0" w:type="dxa"/>
              <w:end w:w="0" w:type="dxa"/>
            </w:tcMar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Муниципальное бюджетное общеобразовательное учреждение  "Палкинская средняя  школа"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804200О.99.0.ББ52АЖ48000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801012О.99.0.БА81АЭ92001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802111О.99.0.БА96АЮ58001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  <w:tr>
        <w:trPr/>
        <w:tc>
          <w:tcPr>
            <w:tcW w:w="6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18"/>
                <w:szCs w:val="18"/>
              </w:rPr>
              <w:t>802111О.99.0.ББ11АЮ58001</w:t>
            </w:r>
          </w:p>
        </w:tc>
        <w:tc>
          <w:tcPr>
            <w:tcW w:w="1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8"/>
              </w:rPr>
              <w:t>1</w:t>
            </w:r>
          </w:p>
        </w:tc>
      </w:tr>
    </w:tbl>
    <w:p>
      <w:pPr>
        <w:pStyle w:val="ConsPlusTitle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8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00"/>
      <w:sz w:val="36"/>
      <w:lang w:eastAsia="ar-SA"/>
    </w:rPr>
  </w:style>
  <w:style w:type="character" w:styleId="Style16">
    <w:name w:val="Основной текст Знак"/>
    <w:qFormat/>
    <w:rPr>
      <w:rFonts w:eastAsia="SimSun" w:cs="Mangal"/>
      <w:color w:val="000000"/>
      <w:lang w:eastAsia="zh-CN" w:bidi="hi-IN"/>
    </w:rPr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00"/>
      <w:szCs w:val="20"/>
      <w:lang w:eastAsia="ar-SA"/>
    </w:rPr>
  </w:style>
  <w:style w:type="character" w:styleId="7">
    <w:name w:val="Основной текст (7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5">
    <w:name w:val="Основной текст (5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eastAsia="ru-RU" w:bidi="ru-RU"/>
    </w:rPr>
  </w:style>
  <w:style w:type="character" w:styleId="TimesNewRoman13pt">
    <w:name w:val="Колонтитул + Times New Roman;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Calibri45pt">
    <w:name w:val="Колонтитул + Calibri;4;5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9"/>
      <w:szCs w:val="9"/>
      <w:u w:val="none"/>
      <w:lang w:eastAsia="ru-RU" w:bidi="ru-RU"/>
    </w:rPr>
  </w:style>
  <w:style w:type="character" w:styleId="Calibri4pt">
    <w:name w:val="Колонтитул + Calibri;4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eastAsia="ru-RU" w:bidi="ru-RU"/>
    </w:rPr>
  </w:style>
  <w:style w:type="character" w:styleId="11">
    <w:name w:val="Заголовок №1_"/>
    <w:qFormat/>
    <w:rPr>
      <w:rFonts w:ascii="Times New Roman" w:hAnsi="Times New Roman" w:eastAsia="Times New Roman" w:cs="Times New Roman"/>
      <w:color w:val="000000"/>
      <w:sz w:val="32"/>
      <w:szCs w:val="32"/>
      <w:shd w:fill="FFFFFF" w:val="clear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2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character" w:styleId="3">
    <w:name w:val="Основной текст (3)_"/>
    <w:qFormat/>
    <w:rPr>
      <w:rFonts w:ascii="Times New Roman" w:hAnsi="Times New Roman" w:eastAsia="Times New Roman" w:cs="Times New Roman"/>
      <w:color w:val="000000"/>
      <w:sz w:val="28"/>
      <w:szCs w:val="28"/>
      <w:shd w:fill="FFFFFF" w:val="clear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cs="Times New Roman"/>
      <w:color w:val="000000"/>
      <w:kern w:val="2"/>
      <w:sz w:val="22"/>
      <w:szCs w:val="22"/>
      <w:lang w:val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/>
    <w:rPr/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Style26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2">
    <w:name w:val="Название1"/>
    <w:basedOn w:val="Normal"/>
    <w:qFormat/>
    <w:pPr>
      <w:spacing w:before="120" w:after="120"/>
    </w:pPr>
    <w:rPr>
      <w:i/>
      <w:iCs/>
    </w:rPr>
  </w:style>
  <w:style w:type="paragraph" w:styleId="13">
    <w:name w:val="Указатель1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7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28">
    <w:name w:val="Нормальный (таблица)"/>
    <w:basedOn w:val="Normal"/>
    <w:next w:val="Normal"/>
    <w:qFormat/>
    <w:pPr/>
    <w:rPr/>
  </w:style>
  <w:style w:type="paragraph" w:styleId="31">
    <w:name w:val="Основной текст 3"/>
    <w:basedOn w:val="Normal"/>
    <w:qFormat/>
    <w:pPr>
      <w:jc w:val="both"/>
    </w:pPr>
    <w:rPr>
      <w:i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14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/>
  </w:style>
  <w:style w:type="paragraph" w:styleId="15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  <w:spacing w:lineRule="exact" w:line="240"/>
    </w:pPr>
    <w:rPr/>
  </w:style>
  <w:style w:type="paragraph" w:styleId="Style29">
    <w:name w:val="Верхний и нижний колонтитулы"/>
    <w:basedOn w:val="Normal"/>
    <w:qFormat/>
    <w:pPr/>
    <w:rPr/>
  </w:style>
  <w:style w:type="paragraph" w:styleId="16">
    <w:name w:val="Заголовок №1"/>
    <w:basedOn w:val="Normal"/>
    <w:qFormat/>
    <w:pPr>
      <w:shd w:fill="FFFFFF" w:val="clear"/>
      <w:spacing w:lineRule="exact" w:line="240" w:before="240" w:after="0"/>
    </w:pPr>
    <w:rPr>
      <w:rFonts w:ascii="Times New Roman" w:hAnsi="Times New Roman" w:eastAsia="Times New Roman" w:cs="Times New Roman"/>
      <w:sz w:val="32"/>
      <w:szCs w:val="32"/>
    </w:rPr>
  </w:style>
  <w:style w:type="paragraph" w:styleId="23">
    <w:name w:val="Заголовок №2"/>
    <w:basedOn w:val="Normal"/>
    <w:qFormat/>
    <w:pPr>
      <w:shd w:fill="FFFFFF" w:val="clear"/>
      <w:spacing w:lineRule="exact" w:line="240" w:before="600" w:after="0"/>
      <w:jc w:val="both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 w:bidi="ru-RU"/>
    </w:rPr>
  </w:style>
  <w:style w:type="paragraph" w:styleId="32">
    <w:name w:val="Основной текст (3)"/>
    <w:basedOn w:val="Normal"/>
    <w:qFormat/>
    <w:pPr>
      <w:shd w:fill="FFFFFF" w:val="clear"/>
      <w:spacing w:lineRule="exact" w:line="518" w:before="0" w:after="24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IndexHeading">
    <w:name w:val="Index Heading"/>
    <w:basedOn w:val="Normal"/>
    <w:pPr/>
    <w:rPr>
      <w:rFonts w:cs="Arial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3">
    <w:name w:val="caption3"/>
    <w:basedOn w:val="Normal"/>
    <w:qFormat/>
    <w:pPr>
      <w:spacing w:before="120" w:after="120"/>
    </w:pPr>
    <w:rPr>
      <w:rFonts w:cs="Arial"/>
      <w:i/>
      <w:iCs/>
    </w:rPr>
  </w:style>
  <w:style w:type="paragraph" w:styleId="WW-">
    <w:name w:val="WW-Базовый"/>
    <w:qFormat/>
    <w:pPr>
      <w:widowControl w:val="false"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LibreOffice/7.6.4.1$Windows_X86_64 LibreOffice_project/e19e193f88cd6c0525a17fb7a176ed8e6a3e2aa1</Application>
  <AppVersion>15.0000</AppVersion>
  <Pages>9</Pages>
  <Words>1531</Words>
  <Characters>14915</Characters>
  <CharactersWithSpaces>16217</CharactersWithSpaces>
  <Paragraphs>521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/>
  <dc:language>ru-RU</dc:language>
  <cp:lastModifiedBy/>
  <cp:lastPrinted>2026-05-19T16:03:43Z</cp:lastPrinted>
  <dcterms:modified xsi:type="dcterms:W3CDTF">2026-05-19T16:04:41Z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