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fill="FFFFFF" w:val="clear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ascii="Times New Roman" w:hAnsi="Times New Roman"/>
          <w:b/>
          <w:color w:val="000000"/>
          <w:spacing w:val="-6"/>
          <w:sz w:val="36"/>
          <w:szCs w:val="36"/>
        </w:rPr>
        <w:t xml:space="preserve"> района</w:t>
      </w:r>
    </w:p>
    <w:p>
      <w:pPr>
        <w:pStyle w:val="Normal"/>
        <w:pBdr>
          <w:bottom w:val="single" w:sz="8" w:space="2" w:color="000000"/>
        </w:pBdr>
        <w:shd w:fill="FFFFFF" w:val="clear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0" w:after="0"/>
        <w:ind w:left="0" w:right="4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Россия, Псковская обл., рп. Палкино </w:t>
      </w:r>
      <w:r>
        <w:rPr>
          <w:rFonts w:ascii="Times New Roman" w:hAnsi="Times New Roman"/>
          <w:color w:val="000000"/>
          <w:sz w:val="20"/>
          <w:szCs w:val="20"/>
        </w:rPr>
        <w:t>ул. Островская, 25, 181270</w:t>
      </w:r>
      <w:r>
        <w:rPr>
          <w:rFonts w:ascii="Times New Roman" w:hAnsi="Times New Roman"/>
          <w:sz w:val="20"/>
          <w:szCs w:val="20"/>
        </w:rPr>
        <w:t xml:space="preserve">  тел. (81145) 2-19-00, </w:t>
      </w:r>
      <w:r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  <w:lang w:val="fr-FR"/>
        </w:rPr>
        <w:t>mail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palkino</w:t>
      </w:r>
      <w:r>
        <w:rPr>
          <w:rFonts w:ascii="Times New Roman" w:hAnsi="Times New Roman"/>
          <w:color w:val="000000"/>
          <w:sz w:val="20"/>
          <w:szCs w:val="20"/>
        </w:rPr>
        <w:t xml:space="preserve">@reg60.ru </w:t>
      </w:r>
    </w:p>
    <w:p>
      <w:pPr>
        <w:pStyle w:val="Normal"/>
        <w:ind w:left="0" w:right="4496" w:hanging="0"/>
        <w:rPr>
          <w:rFonts w:ascii="Times New Roman" w:hAnsi="Times New Roman"/>
          <w:i/>
          <w:i/>
          <w:iCs/>
          <w:sz w:val="30"/>
          <w:szCs w:val="30"/>
          <w:u w:val="single"/>
        </w:rPr>
      </w:pPr>
      <w:r>
        <w:rPr/>
      </w:r>
    </w:p>
    <w:tbl>
      <w:tblPr>
        <w:tblW w:w="95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62"/>
        <w:gridCol w:w="4762"/>
      </w:tblGrid>
      <w:tr>
        <w:trPr/>
        <w:tc>
          <w:tcPr>
            <w:tcW w:w="47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0" w:hang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476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00"/>
              <w:ind w:left="0" w:hanging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Руководителям</w:t>
            </w:r>
          </w:p>
          <w:p>
            <w:pPr>
              <w:pStyle w:val="Normal"/>
              <w:widowControl w:val="false"/>
              <w:snapToGrid w:val="false"/>
              <w:spacing w:lineRule="auto" w:line="300"/>
              <w:ind w:left="0" w:hanging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торговых организаций</w:t>
            </w:r>
          </w:p>
        </w:tc>
      </w:tr>
    </w:tbl>
    <w:p>
      <w:pPr>
        <w:pStyle w:val="Normal"/>
        <w:spacing w:lineRule="auto" w:line="300"/>
        <w:ind w:left="0" w:hanging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300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ab/>
      </w:r>
      <w:r>
        <w:rPr>
          <w:rFonts w:cs="Times New Roman" w:ascii="Times New Roman" w:hAnsi="Times New Roman"/>
          <w:color w:val="000000"/>
          <w:sz w:val="30"/>
          <w:szCs w:val="30"/>
          <w:shd w:fill="auto" w:val="clear"/>
        </w:rPr>
        <w:t>В целях реализации постановления Правительства                     Российской Федерации от 26.04.2023 № 662 «О случаях допустимости соглашений, заключаемых органами государственной власти субъектов Российской Федерации с хозяйствующими субъектами в целях стабилизации цен на товары» (далее - постановление)                                 Комитетом по экономическому развитию и инвестиционной политике Псковской области (далее - Комитет) утверждена форма</w:t>
      </w:r>
      <w:r>
        <w:rPr>
          <w:rFonts w:cs="Times New Roman" w:ascii="Times New Roman" w:hAnsi="Times New Roman"/>
          <w:color w:val="000000"/>
          <w:sz w:val="30"/>
          <w:szCs w:val="30"/>
          <w:shd w:fill="auto" w:val="clear"/>
          <w:lang w:eastAsia="ru-RU"/>
        </w:rPr>
        <w:t xml:space="preserve"> Соглашения           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30"/>
          <w:szCs w:val="30"/>
          <w:u w:val="none"/>
          <w:shd w:fill="auto" w:val="clear"/>
          <w:lang w:eastAsia="ru-RU"/>
        </w:rPr>
        <w:t xml:space="preserve">о принятии мер, направленных на стабилизацию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  <w:t xml:space="preserve">розничных цен                      на отдельные виды товаров, включенных в перечень отдельных видов социально значимых продовольственных товаров первой необходимости, в отношении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30"/>
          <w:szCs w:val="30"/>
          <w:u w:val="none"/>
          <w:shd w:fill="auto" w:val="clear"/>
          <w:lang w:eastAsia="ru-RU"/>
        </w:rPr>
        <w:t xml:space="preserve">которых могут устанавливаться предельно допустимые цены  </w:t>
      </w:r>
    </w:p>
    <w:p>
      <w:pPr>
        <w:pStyle w:val="Normal"/>
        <w:spacing w:lineRule="auto" w:line="300"/>
        <w:ind w:left="0" w:hanging="0"/>
        <w:jc w:val="both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30"/>
          <w:szCs w:val="30"/>
          <w:u w:val="none"/>
          <w:shd w:fill="auto" w:val="clear"/>
          <w:lang w:eastAsia="ru-RU"/>
        </w:rPr>
        <w:t>от 31.03.2025 (далее - Соглашение).</w:t>
      </w:r>
    </w:p>
    <w:p>
      <w:pPr>
        <w:pStyle w:val="Normal"/>
        <w:spacing w:lineRule="auto" w:line="300"/>
        <w:ind w:left="0" w:firstLine="709"/>
        <w:jc w:val="both"/>
        <w:rPr>
          <w:rFonts w:ascii="Times New Roman" w:hAnsi="Times New Roman"/>
          <w:b w:val="false"/>
          <w:bCs w:val="false"/>
          <w:sz w:val="30"/>
          <w:szCs w:val="30"/>
        </w:rPr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30"/>
          <w:szCs w:val="30"/>
          <w:u w:val="none"/>
          <w:shd w:fill="auto" w:val="clear"/>
          <w:lang w:eastAsia="ru-RU"/>
        </w:rPr>
        <w:t xml:space="preserve">Прошу обратить внимание, что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  <w:shd w:fill="auto" w:val="clear"/>
          <w:lang w:eastAsia="ru-RU"/>
        </w:rPr>
        <w:t>Соглашение открыто                       для добровольного присоединения хозяйствующих субъектов, признающих положения Соглашения и готовых принять на себя обязательства, вытекающие из Соглашения, а также для выхода хозяйствующих субъектов из Соглашения (расторжения хозяйствующими субъектами соглашения) путем соответствующего уведомления Комитета.</w:t>
      </w:r>
    </w:p>
    <w:p>
      <w:pPr>
        <w:pStyle w:val="Style17"/>
        <w:widowControl/>
        <w:spacing w:lineRule="auto" w:line="300" w:before="0" w:after="0"/>
        <w:ind w:left="0" w:right="0" w:firstLine="709"/>
        <w:jc w:val="both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</w:rPr>
        <w:t>В целях проявления социальной ответственности и добросовестного поведения, основанного на принципах ответственного ценообразования, обеспечения ценовой доступности товаров для населения прошу рассмотреть возможность присоединения к Соглашению.</w:t>
      </w:r>
    </w:p>
    <w:p>
      <w:pPr>
        <w:pStyle w:val="Style17"/>
        <w:widowControl/>
        <w:spacing w:lineRule="auto" w:line="30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Присоединение к Соглашению возможно по упрощенной процедуре, согласно которой хозяйствующему субъекту достаточно направить                скан-копию заполненного и подписанного заявления о присоединении             по форме, приведенной в Приложении 2 к Соглашению, в Комитет                  на электронную почту: </w:t>
      </w:r>
      <w:r>
        <w:rPr>
          <w:rStyle w:val="Strong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1"/>
          <w:sz w:val="30"/>
          <w:szCs w:val="30"/>
          <w:shd w:fill="auto" w:val="clear"/>
          <w:lang w:val="ru-RU" w:eastAsia="en-US" w:bidi="zxx"/>
        </w:rPr>
        <w:t>av.timofeyeva@economics.pskov.ru.</w:t>
      </w:r>
    </w:p>
    <w:p>
      <w:pPr>
        <w:pStyle w:val="Style17"/>
        <w:widowControl/>
        <w:spacing w:lineRule="auto" w:line="300" w:before="0" w:after="0"/>
        <w:ind w:left="0" w:right="0" w:firstLine="709"/>
        <w:jc w:val="both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Для хозяйствующих субъектов Соглашение вступает в силу с даты получения заявления Комитетом, и заключается на срок,                                   не превышающий срок действия постановления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  <w:shd w:fill="auto" w:val="clear"/>
          <w:lang w:eastAsia="ru-RU"/>
        </w:rPr>
        <w:t>(до 06.05.2026 г.).</w:t>
      </w:r>
    </w:p>
    <w:p>
      <w:pPr>
        <w:pStyle w:val="Style17"/>
        <w:widowControl/>
        <w:spacing w:lineRule="auto" w:line="300" w:before="0" w:after="0"/>
        <w:ind w:left="0" w:right="0" w:firstLine="709"/>
        <w:jc w:val="both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</w:rPr>
        <w:t>Хозяйствующий субъект может выйти из настоящего Соглашения путем направления в Комитет уведомления о выходе из Соглашения согласно форме, приведенной в Приложении 2 к Соглашению.</w:t>
      </w:r>
    </w:p>
    <w:p>
      <w:pPr>
        <w:pStyle w:val="Style17"/>
        <w:widowControl/>
        <w:spacing w:lineRule="auto" w:line="30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</w:rPr>
        <w:t>Соглашение, форма заявления о присоединении и соответствующая информация процедуры его заключения, приведены в Приложении                   к настоящему письму.</w:t>
      </w:r>
    </w:p>
    <w:p>
      <w:pPr>
        <w:pStyle w:val="Style17"/>
        <w:widowControl/>
        <w:spacing w:lineRule="auto" w:line="300" w:before="0" w:after="0"/>
        <w:ind w:left="0" w:righ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  <w:shd w:fill="auto" w:val="clear"/>
          <w:lang w:eastAsia="ru-RU"/>
        </w:rPr>
        <w:t>По вопросам присоединения к Соглашению Вы можете обратиться            в отдел развития предпринимательства, торговли и конкуренции Комитета:</w:t>
      </w:r>
    </w:p>
    <w:p>
      <w:pPr>
        <w:pStyle w:val="Normal"/>
        <w:spacing w:lineRule="auto" w:line="300"/>
        <w:ind w:left="0" w:firstLine="709"/>
        <w:jc w:val="both"/>
        <w:rPr>
          <w:rFonts w:ascii="Times New Roman" w:hAnsi="Times New Roman"/>
          <w:color w:val="auto"/>
          <w:sz w:val="30"/>
          <w:szCs w:val="30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  <w:shd w:fill="auto" w:val="clear"/>
          <w:lang w:eastAsia="ru-RU"/>
        </w:rPr>
        <w:t>Тимофеева Александра Владимировна - консультант отдела развития предпринимательства,торговли и конкуренции Комитета,                          телефон: 299-729 (доб.131);</w:t>
      </w:r>
    </w:p>
    <w:p>
      <w:pPr>
        <w:pStyle w:val="Normal"/>
        <w:spacing w:lineRule="auto" w:line="300"/>
        <w:ind w:left="0" w:firstLine="709"/>
        <w:jc w:val="both"/>
        <w:rPr>
          <w:rFonts w:ascii="Times New Roman" w:hAnsi="Times New Roman"/>
          <w:color w:val="auto"/>
          <w:sz w:val="30"/>
          <w:szCs w:val="30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  <w:shd w:fill="auto" w:val="clear"/>
          <w:lang w:eastAsia="ru-RU"/>
        </w:rPr>
        <w:t>Осипова Анжела Борисовна - заместитель начальника отдела развития предпринимательства,торговли и конкуренции Комитета, телефон: 299-729 (доб.111).</w:t>
      </w:r>
    </w:p>
    <w:p>
      <w:pPr>
        <w:pStyle w:val="Normal"/>
        <w:spacing w:lineRule="auto" w:line="300"/>
        <w:ind w:left="0" w:hanging="0"/>
        <w:jc w:val="both"/>
        <w:rPr>
          <w:rFonts w:ascii="Times New Roman" w:hAnsi="Times New Roman"/>
          <w:color w:val="auto"/>
          <w:sz w:val="30"/>
          <w:szCs w:val="3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30"/>
          <w:szCs w:val="30"/>
          <w:shd w:fill="auto" w:val="clear"/>
        </w:rPr>
        <w:t>Приложение: на 6 л. в 1 экз.</w:t>
      </w:r>
    </w:p>
    <w:p>
      <w:pPr>
        <w:pStyle w:val="Normal"/>
        <w:spacing w:lineRule="auto" w:line="300"/>
        <w:ind w:left="0" w:hanging="0"/>
        <w:jc w:val="both"/>
        <w:rPr>
          <w:rFonts w:ascii="Times New Roman" w:hAnsi="Times New Roman"/>
          <w:color w:val="auto"/>
          <w:sz w:val="30"/>
          <w:szCs w:val="30"/>
          <w:highlight w:val="none"/>
          <w:shd w:fill="auto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48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bookmarkStart w:id="0" w:name="PageNumWizard_HEAD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05e5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zh-CN" w:bidi="ar-SA"/>
    </w:rPr>
  </w:style>
  <w:style w:type="paragraph" w:styleId="1" w:customStyle="1">
    <w:name w:val="Heading 1"/>
    <w:basedOn w:val="Normal"/>
    <w:next w:val="Normal"/>
    <w:qFormat/>
    <w:rsid w:val="001c05e5"/>
    <w:pPr>
      <w:keepNext w:val="true"/>
      <w:widowControl/>
      <w:numPr>
        <w:ilvl w:val="0"/>
        <w:numId w:val="1"/>
      </w:numPr>
      <w:jc w:val="both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c05e5"/>
    <w:rPr/>
  </w:style>
  <w:style w:type="character" w:styleId="WW8Num1z1" w:customStyle="1">
    <w:name w:val="WW8Num1z1"/>
    <w:qFormat/>
    <w:rsid w:val="001c05e5"/>
    <w:rPr/>
  </w:style>
  <w:style w:type="character" w:styleId="WW8Num1z2" w:customStyle="1">
    <w:name w:val="WW8Num1z2"/>
    <w:qFormat/>
    <w:rsid w:val="001c05e5"/>
    <w:rPr/>
  </w:style>
  <w:style w:type="character" w:styleId="WW8Num1z3" w:customStyle="1">
    <w:name w:val="WW8Num1z3"/>
    <w:qFormat/>
    <w:rsid w:val="001c05e5"/>
    <w:rPr/>
  </w:style>
  <w:style w:type="character" w:styleId="WW8Num1z4" w:customStyle="1">
    <w:name w:val="WW8Num1z4"/>
    <w:qFormat/>
    <w:rsid w:val="001c05e5"/>
    <w:rPr/>
  </w:style>
  <w:style w:type="character" w:styleId="WW8Num1z5" w:customStyle="1">
    <w:name w:val="WW8Num1z5"/>
    <w:qFormat/>
    <w:rsid w:val="001c05e5"/>
    <w:rPr/>
  </w:style>
  <w:style w:type="character" w:styleId="WW8Num1z6" w:customStyle="1">
    <w:name w:val="WW8Num1z6"/>
    <w:qFormat/>
    <w:rsid w:val="001c05e5"/>
    <w:rPr/>
  </w:style>
  <w:style w:type="character" w:styleId="WW8Num1z7" w:customStyle="1">
    <w:name w:val="WW8Num1z7"/>
    <w:qFormat/>
    <w:rsid w:val="001c05e5"/>
    <w:rPr/>
  </w:style>
  <w:style w:type="character" w:styleId="WW8Num1z8" w:customStyle="1">
    <w:name w:val="WW8Num1z8"/>
    <w:qFormat/>
    <w:rsid w:val="001c05e5"/>
    <w:rPr/>
  </w:style>
  <w:style w:type="character" w:styleId="-" w:customStyle="1">
    <w:name w:val="Hyperlink"/>
    <w:rsid w:val="001c05e5"/>
    <w:rPr>
      <w:color w:val="000080"/>
      <w:u w:val="single"/>
    </w:rPr>
  </w:style>
  <w:style w:type="character" w:styleId="Style13" w:customStyle="1">
    <w:name w:val="Маркеры списка"/>
    <w:qFormat/>
    <w:rsid w:val="001c05e5"/>
    <w:rPr>
      <w:rFonts w:ascii="OpenSymbol" w:hAnsi="OpenSymbol" w:eastAsia="OpenSymbol" w:cs="OpenSymbol"/>
    </w:rPr>
  </w:style>
  <w:style w:type="character" w:styleId="11" w:customStyle="1">
    <w:name w:val="Основной шрифт абзаца1"/>
    <w:qFormat/>
    <w:rsid w:val="001c05e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0b9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b80b9e"/>
    <w:rPr>
      <w:rFonts w:ascii="Arial Unicode MS" w:hAnsi="Arial Unicode MS" w:cs="Arial Unicode MS"/>
      <w:color w:val="000000"/>
      <w:szCs w:val="20"/>
      <w:lang w:bidi="ar-SA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b80b9e"/>
    <w:rPr>
      <w:b/>
      <w:bCs/>
    </w:rPr>
  </w:style>
  <w:style w:type="character" w:styleId="Strong">
    <w:name w:val="Strong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c05e5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7">
    <w:name w:val="Body Text"/>
    <w:basedOn w:val="Normal"/>
    <w:rsid w:val="001c05e5"/>
    <w:pPr>
      <w:spacing w:before="0" w:after="120"/>
    </w:pPr>
    <w:rPr/>
  </w:style>
  <w:style w:type="paragraph" w:styleId="Style18">
    <w:name w:val="List"/>
    <w:basedOn w:val="Style17"/>
    <w:rsid w:val="001c05e5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rsid w:val="001c05e5"/>
    <w:pPr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1c05e5"/>
    <w:pPr/>
    <w:rPr>
      <w:rFonts w:cs="Mangal"/>
    </w:rPr>
  </w:style>
  <w:style w:type="paragraph" w:styleId="Style21">
    <w:name w:val="Колонтитул"/>
    <w:basedOn w:val="Normal"/>
    <w:qFormat/>
    <w:pPr/>
    <w:rPr/>
  </w:style>
  <w:style w:type="paragraph" w:styleId="Style22" w:customStyle="1">
    <w:name w:val="Header"/>
    <w:basedOn w:val="Normal"/>
    <w:rsid w:val="001c05e5"/>
    <w:pPr>
      <w:widowControl/>
      <w:tabs>
        <w:tab w:val="clear" w:pos="720"/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rsid w:val="001c05e5"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Style17"/>
    <w:qFormat/>
    <w:rsid w:val="001c05e5"/>
    <w:pPr/>
    <w:rPr/>
  </w:style>
  <w:style w:type="paragraph" w:styleId="Style24" w:customStyle="1">
    <w:name w:val="Содержимое таблицы"/>
    <w:basedOn w:val="Normal"/>
    <w:qFormat/>
    <w:rsid w:val="001c05e5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1c05e5"/>
    <w:pPr>
      <w:jc w:val="center"/>
    </w:pPr>
    <w:rPr>
      <w:b/>
      <w:bCs/>
    </w:rPr>
  </w:style>
  <w:style w:type="paragraph" w:styleId="12" w:customStyle="1">
    <w:name w:val="Название объекта1"/>
    <w:basedOn w:val="Normal"/>
    <w:next w:val="Normal"/>
    <w:qFormat/>
    <w:rsid w:val="001c05e5"/>
    <w:pPr>
      <w:widowControl/>
      <w:jc w:val="center"/>
    </w:pPr>
    <w:rPr>
      <w:rFonts w:ascii="Times New Roman" w:hAnsi="Times New Roman" w:eastAsia="Times New Roman" w:cs="Times New Roman"/>
      <w:b/>
      <w:sz w:val="36"/>
    </w:rPr>
  </w:style>
  <w:style w:type="paragraph" w:styleId="13" w:customStyle="1">
    <w:name w:val="Указатель1"/>
    <w:basedOn w:val="Normal"/>
    <w:qFormat/>
    <w:rsid w:val="001c05e5"/>
    <w:pPr/>
    <w:rPr>
      <w:rFonts w:cs="Mangal"/>
    </w:rPr>
  </w:style>
  <w:style w:type="paragraph" w:styleId="Annotationtext">
    <w:name w:val="annotation text"/>
    <w:basedOn w:val="Normal"/>
    <w:uiPriority w:val="99"/>
    <w:semiHidden/>
    <w:unhideWhenUsed/>
    <w:qFormat/>
    <w:rsid w:val="00b80b9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b80b9e"/>
    <w:pPr/>
    <w:rPr>
      <w:b/>
      <w:bCs/>
    </w:rPr>
  </w:style>
  <w:style w:type="numbering" w:styleId="Style26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  <w:rsid w:val="001c05e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LibreOffice/7.5.5.2$Windows_X86_64 LibreOffice_project/ca8fe7424262805f223b9a2334bc7181abbcbf5e</Application>
  <AppVersion>15.0000</AppVersion>
  <Pages>2</Pages>
  <Words>321</Words>
  <Characters>2427</Characters>
  <CharactersWithSpaces>2977</CharactersWithSpaces>
  <Paragraphs>17</Paragraphs>
  <Company>КонсультантПлюс Версия 4020.00.28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2025-04-01T09:07:00Z</dcterms:created>
  <dc:creator>user</dc:creator>
  <dc:description/>
  <dc:language>ru-RU</dc:language>
  <cp:lastModifiedBy/>
  <cp:lastPrinted>2025-05-30T09:48:13Z</cp:lastPrinted>
  <dcterms:modified xsi:type="dcterms:W3CDTF">2025-05-30T09:51:38Z</dcterms:modified>
  <cp:revision>11</cp:revision>
  <dc:subject/>
  <dc:title>Распоряжение Правительства РФ от 17.04.2019 N 768-р&lt;Об утверждении стандарта развития конкуренции в субъектах Российской Федерации&gt;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